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921"/>
      </w:tblGrid>
      <w:tr w:rsidR="006F3982" w:rsidRPr="006F3982" w:rsidTr="006F3982">
        <w:tc>
          <w:tcPr>
            <w:tcW w:w="1515" w:type="pct"/>
            <w:tcMar>
              <w:top w:w="0" w:type="dxa"/>
              <w:left w:w="6" w:type="dxa"/>
              <w:bottom w:w="0" w:type="dxa"/>
              <w:right w:w="6" w:type="dxa"/>
            </w:tcMar>
            <w:hideMark/>
          </w:tcPr>
          <w:p w:rsidR="006F3982" w:rsidRPr="006F3982" w:rsidRDefault="006F3982" w:rsidP="006F3982">
            <w:pPr>
              <w:spacing w:after="120" w:line="240" w:lineRule="auto"/>
              <w:jc w:val="right"/>
              <w:rPr>
                <w:rFonts w:ascii="Times New Roman" w:eastAsia="Times New Roman" w:hAnsi="Times New Roman" w:cs="Times New Roman"/>
                <w:lang w:eastAsia="ru-RU"/>
              </w:rPr>
            </w:pPr>
            <w:bookmarkStart w:id="0" w:name="Заг_Прил_7_Утв_3"/>
            <w:bookmarkStart w:id="1" w:name="Утв_4"/>
            <w:bookmarkEnd w:id="0"/>
            <w:r w:rsidRPr="006F3982">
              <w:rPr>
                <w:rFonts w:ascii="Times New Roman" w:eastAsia="Times New Roman" w:hAnsi="Times New Roman" w:cs="Times New Roman"/>
                <w:lang w:eastAsia="ru-RU"/>
              </w:rPr>
              <w:t>УТВЕРЖДЕНО</w:t>
            </w:r>
          </w:p>
          <w:p w:rsidR="006F3982" w:rsidRPr="006F3982" w:rsidRDefault="006F3982" w:rsidP="006F3982">
            <w:pPr>
              <w:spacing w:after="0" w:line="240" w:lineRule="auto"/>
              <w:jc w:val="right"/>
              <w:rPr>
                <w:rFonts w:ascii="Times New Roman" w:eastAsia="Times New Roman" w:hAnsi="Times New Roman" w:cs="Times New Roman"/>
                <w:lang w:eastAsia="ru-RU"/>
              </w:rPr>
            </w:pPr>
            <w:r w:rsidRPr="006F3982">
              <w:rPr>
                <w:rFonts w:ascii="Times New Roman" w:eastAsia="Times New Roman" w:hAnsi="Times New Roman" w:cs="Times New Roman"/>
                <w:lang w:eastAsia="ru-RU"/>
              </w:rPr>
              <w:t>Постановление</w:t>
            </w:r>
            <w:r w:rsidRPr="006F3982">
              <w:rPr>
                <w:rFonts w:ascii="Times New Roman" w:eastAsia="Times New Roman" w:hAnsi="Times New Roman" w:cs="Times New Roman"/>
                <w:lang w:eastAsia="ru-RU"/>
              </w:rPr>
              <w:br/>
              <w:t>Министерства образования</w:t>
            </w:r>
            <w:r w:rsidRPr="006F3982">
              <w:rPr>
                <w:rFonts w:ascii="Times New Roman" w:eastAsia="Times New Roman" w:hAnsi="Times New Roman" w:cs="Times New Roman"/>
                <w:lang w:eastAsia="ru-RU"/>
              </w:rPr>
              <w:br/>
              <w:t>Республики Беларусь</w:t>
            </w:r>
            <w:r w:rsidRPr="006F3982">
              <w:rPr>
                <w:rFonts w:ascii="Times New Roman" w:eastAsia="Times New Roman" w:hAnsi="Times New Roman" w:cs="Times New Roman"/>
                <w:lang w:eastAsia="ru-RU"/>
              </w:rPr>
              <w:br/>
              <w:t>24.01.2022 № 10</w:t>
            </w:r>
          </w:p>
        </w:tc>
        <w:bookmarkEnd w:id="1"/>
      </w:tr>
    </w:tbl>
    <w:p w:rsidR="006F3982" w:rsidRPr="006F3982" w:rsidRDefault="006F3982" w:rsidP="006F3982">
      <w:pPr>
        <w:spacing w:before="240" w:after="240" w:line="240" w:lineRule="auto"/>
        <w:rPr>
          <w:rFonts w:ascii="Times New Roman" w:eastAsia="Times New Roman" w:hAnsi="Times New Roman" w:cs="Times New Roman"/>
          <w:b/>
          <w:bCs/>
          <w:sz w:val="24"/>
          <w:szCs w:val="24"/>
          <w:lang w:eastAsia="ru-RU"/>
        </w:rPr>
      </w:pPr>
      <w:bookmarkStart w:id="2" w:name="Заг_Утв_4"/>
      <w:r w:rsidRPr="006F3982">
        <w:rPr>
          <w:rFonts w:ascii="Times New Roman" w:eastAsia="Times New Roman" w:hAnsi="Times New Roman" w:cs="Times New Roman"/>
          <w:b/>
          <w:bCs/>
          <w:sz w:val="24"/>
          <w:szCs w:val="24"/>
          <w:lang w:eastAsia="ru-RU"/>
        </w:rPr>
        <w:t>РЕГЛАМЕНТ</w:t>
      </w:r>
      <w:r w:rsidRPr="006F3982">
        <w:rPr>
          <w:rFonts w:ascii="Times New Roman" w:eastAsia="Times New Roman" w:hAnsi="Times New Roman" w:cs="Times New Roman"/>
          <w:b/>
          <w:bCs/>
          <w:sz w:val="24"/>
          <w:szCs w:val="24"/>
          <w:lang w:eastAsia="ru-RU"/>
        </w:rPr>
        <w:br/>
        <w:t>административной процедуры, осуществляемой в отношении субъектов хозяйствования, по подпункту 10.2.2 «Внесение изменения в специальное разрешение (лицензию) на осуществление образовательной деятельности»</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1. Особенности осуществления административной процедуры:</w:t>
      </w:r>
    </w:p>
    <w:p w:rsid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1.1. наименование уполномоченного органа (подведомственность адм</w:t>
      </w:r>
      <w:r>
        <w:rPr>
          <w:rFonts w:ascii="Times New Roman" w:eastAsia="Times New Roman" w:hAnsi="Times New Roman" w:cs="Times New Roman"/>
          <w:sz w:val="24"/>
          <w:szCs w:val="24"/>
          <w:lang w:eastAsia="ru-RU"/>
        </w:rPr>
        <w:t>инистративной процедуры):</w:t>
      </w:r>
    </w:p>
    <w:p w:rsidR="006F3982" w:rsidRDefault="006F3982" w:rsidP="006F3982">
      <w:pPr>
        <w:pStyle w:val="newncpi"/>
      </w:pPr>
      <w: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rsidR="006F3982" w:rsidRDefault="006F3982" w:rsidP="006F3982">
      <w:pPr>
        <w:pStyle w:val="newncpi"/>
      </w:pPr>
      <w: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rsidR="00774668" w:rsidRDefault="006D4FAF" w:rsidP="00774668">
      <w:pPr>
        <w:pStyle w:val="underpoint"/>
      </w:pPr>
      <w:r>
        <w:t>1.1.</w:t>
      </w:r>
      <w:r>
        <w:rPr>
          <w:vertAlign w:val="superscript"/>
        </w:rPr>
        <w:t xml:space="preserve">1 </w:t>
      </w:r>
      <w:r w:rsidRPr="006D4FAF">
        <w:t>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r>
        <w:t xml:space="preserve"> </w:t>
      </w:r>
      <w:r w:rsidR="00774668">
        <w:t>Департамент контроля качества образования Министерства образования – для подготовки кадров, управление по образованию Оршанского райисполкома  –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bookmarkStart w:id="3" w:name="_GoBack"/>
      <w:bookmarkEnd w:id="3"/>
      <w:r w:rsidRPr="006F3982">
        <w:rPr>
          <w:rFonts w:ascii="Times New Roman" w:eastAsia="Times New Roman" w:hAnsi="Times New Roman" w:cs="Times New Roman"/>
          <w:sz w:val="24"/>
          <w:szCs w:val="24"/>
          <w:lang w:eastAsia="ru-RU"/>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bookmarkEnd w:id="2"/>
    <w:p w:rsid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fldChar w:fldCharType="begin"/>
      </w:r>
      <w:r w:rsidRPr="006F3982">
        <w:rPr>
          <w:rFonts w:ascii="Times New Roman" w:eastAsia="Times New Roman" w:hAnsi="Times New Roman" w:cs="Times New Roman"/>
          <w:sz w:val="24"/>
          <w:szCs w:val="24"/>
          <w:lang w:eastAsia="ru-RU"/>
        </w:rPr>
        <w:instrText xml:space="preserve"> HYPERLINK "http://www.pravo.by/webnpa/text.asp?RN=H10800433" </w:instrText>
      </w:r>
      <w:r w:rsidRPr="006F3982">
        <w:rPr>
          <w:rFonts w:ascii="Times New Roman" w:eastAsia="Times New Roman" w:hAnsi="Times New Roman" w:cs="Times New Roman"/>
          <w:sz w:val="24"/>
          <w:szCs w:val="24"/>
          <w:lang w:eastAsia="ru-RU"/>
        </w:rPr>
        <w:fldChar w:fldCharType="separate"/>
      </w:r>
      <w:r w:rsidRPr="006F3982">
        <w:rPr>
          <w:rFonts w:ascii="Times New Roman" w:eastAsia="Times New Roman" w:hAnsi="Times New Roman" w:cs="Times New Roman"/>
          <w:color w:val="154C94"/>
          <w:sz w:val="24"/>
          <w:szCs w:val="24"/>
          <w:u w:val="single"/>
          <w:lang w:eastAsia="ru-RU"/>
        </w:rPr>
        <w:t>Закон Республики Беларусь от 28 октября 2008 г. № 433-З</w:t>
      </w:r>
      <w:r w:rsidRPr="006F3982">
        <w:rPr>
          <w:rFonts w:ascii="Times New Roman" w:eastAsia="Times New Roman" w:hAnsi="Times New Roman" w:cs="Times New Roman"/>
          <w:sz w:val="24"/>
          <w:szCs w:val="24"/>
          <w:lang w:eastAsia="ru-RU"/>
        </w:rPr>
        <w:fldChar w:fldCharType="end"/>
      </w:r>
      <w:r w:rsidRPr="006F3982">
        <w:rPr>
          <w:rFonts w:ascii="Times New Roman" w:eastAsia="Times New Roman" w:hAnsi="Times New Roman" w:cs="Times New Roman"/>
          <w:sz w:val="24"/>
          <w:szCs w:val="24"/>
          <w:lang w:eastAsia="ru-RU"/>
        </w:rPr>
        <w:t xml:space="preserve"> «Об основах административных процедур»;</w:t>
      </w:r>
    </w:p>
    <w:p w:rsidR="00583036" w:rsidRDefault="00583036" w:rsidP="00583036">
      <w:pPr>
        <w:pStyle w:val="newncpi"/>
      </w:pPr>
      <w:r>
        <w:t>Закон Республики Беларусь от 14 октября 2022 г. № 213-З «О лицензировании»;</w:t>
      </w:r>
    </w:p>
    <w:p w:rsidR="006F3982" w:rsidRPr="006F3982" w:rsidRDefault="00774668" w:rsidP="006F3982">
      <w:pPr>
        <w:spacing w:after="0" w:line="240" w:lineRule="auto"/>
        <w:ind w:firstLine="567"/>
        <w:jc w:val="both"/>
        <w:rPr>
          <w:rFonts w:ascii="Times New Roman" w:eastAsia="Times New Roman" w:hAnsi="Times New Roman" w:cs="Times New Roman"/>
          <w:sz w:val="24"/>
          <w:szCs w:val="24"/>
          <w:lang w:eastAsia="ru-RU"/>
        </w:rPr>
      </w:pPr>
      <w:hyperlink r:id="rId4" w:history="1">
        <w:r w:rsidR="006F3982" w:rsidRPr="006F3982">
          <w:rPr>
            <w:rFonts w:ascii="Times New Roman" w:eastAsia="Times New Roman" w:hAnsi="Times New Roman" w:cs="Times New Roman"/>
            <w:color w:val="154C94"/>
            <w:sz w:val="24"/>
            <w:szCs w:val="24"/>
            <w:u w:val="single"/>
            <w:lang w:eastAsia="ru-RU"/>
          </w:rPr>
          <w:t>Указ Президента Республики Беларусь от 1 сентября 2010 г. № 450</w:t>
        </w:r>
      </w:hyperlink>
      <w:r w:rsidR="006F3982" w:rsidRPr="006F3982">
        <w:rPr>
          <w:rFonts w:ascii="Times New Roman" w:eastAsia="Times New Roman" w:hAnsi="Times New Roman" w:cs="Times New Roman"/>
          <w:sz w:val="24"/>
          <w:szCs w:val="24"/>
          <w:lang w:eastAsia="ru-RU"/>
        </w:rPr>
        <w:t xml:space="preserve"> «О лицензировании отдельных видов деятельности»;</w:t>
      </w:r>
    </w:p>
    <w:p w:rsidR="006F3982" w:rsidRPr="006F3982" w:rsidRDefault="00774668" w:rsidP="006F3982">
      <w:pPr>
        <w:spacing w:after="0" w:line="240" w:lineRule="auto"/>
        <w:ind w:firstLine="567"/>
        <w:jc w:val="both"/>
        <w:rPr>
          <w:rFonts w:ascii="Times New Roman" w:eastAsia="Times New Roman" w:hAnsi="Times New Roman" w:cs="Times New Roman"/>
          <w:sz w:val="24"/>
          <w:szCs w:val="24"/>
          <w:lang w:eastAsia="ru-RU"/>
        </w:rPr>
      </w:pPr>
      <w:hyperlink r:id="rId5" w:history="1">
        <w:r w:rsidR="006F3982" w:rsidRPr="006F3982">
          <w:rPr>
            <w:rFonts w:ascii="Times New Roman" w:eastAsia="Times New Roman" w:hAnsi="Times New Roman" w:cs="Times New Roman"/>
            <w:color w:val="154C94"/>
            <w:sz w:val="24"/>
            <w:szCs w:val="24"/>
            <w:u w:val="single"/>
            <w:lang w:eastAsia="ru-RU"/>
          </w:rPr>
          <w:t>Указ Президента Республики Беларусь от 25 июня 2021 г. № 240</w:t>
        </w:r>
      </w:hyperlink>
      <w:r w:rsidR="006F3982" w:rsidRPr="006F3982">
        <w:rPr>
          <w:rFonts w:ascii="Times New Roman" w:eastAsia="Times New Roman" w:hAnsi="Times New Roman" w:cs="Times New Roman"/>
          <w:sz w:val="24"/>
          <w:szCs w:val="24"/>
          <w:lang w:eastAsia="ru-RU"/>
        </w:rPr>
        <w:t xml:space="preserve"> «Об административных процедурах, осуществляемых в отношении субъектов хозяйствования»;</w:t>
      </w:r>
    </w:p>
    <w:p w:rsidR="006F3982" w:rsidRPr="006F3982" w:rsidRDefault="00774668" w:rsidP="006F3982">
      <w:pPr>
        <w:spacing w:after="0" w:line="240" w:lineRule="auto"/>
        <w:ind w:firstLine="567"/>
        <w:jc w:val="both"/>
        <w:rPr>
          <w:rFonts w:ascii="Times New Roman" w:eastAsia="Times New Roman" w:hAnsi="Times New Roman" w:cs="Times New Roman"/>
          <w:sz w:val="24"/>
          <w:szCs w:val="24"/>
          <w:lang w:eastAsia="ru-RU"/>
        </w:rPr>
      </w:pPr>
      <w:hyperlink r:id="rId6" w:history="1">
        <w:r w:rsidR="006F3982" w:rsidRPr="006F3982">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24 сентября 2021 г. № 548</w:t>
        </w:r>
      </w:hyperlink>
      <w:r w:rsidR="006F3982" w:rsidRPr="006F3982">
        <w:rPr>
          <w:rFonts w:ascii="Times New Roman" w:eastAsia="Times New Roman" w:hAnsi="Times New Roman" w:cs="Times New Roman"/>
          <w:sz w:val="24"/>
          <w:szCs w:val="24"/>
          <w:lang w:eastAsia="ru-RU"/>
        </w:rPr>
        <w:t xml:space="preserve"> «Об административных процедурах, осуществляемых в отношении субъектов хозяйствования»;</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1.3. иные имеющиеся особенности осуществления административной процедуры:</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1.3.1. дополнительные основания для отказа в принятии заявления заинтересованного лица по сравнению с </w:t>
      </w:r>
      <w:hyperlink r:id="rId7" w:history="1">
        <w:r w:rsidRPr="006F3982">
          <w:rPr>
            <w:rFonts w:ascii="Times New Roman" w:eastAsia="Times New Roman" w:hAnsi="Times New Roman" w:cs="Times New Roman"/>
            <w:color w:val="154C94"/>
            <w:sz w:val="24"/>
            <w:szCs w:val="24"/>
            <w:u w:val="single"/>
            <w:lang w:eastAsia="ru-RU"/>
          </w:rPr>
          <w:t>Законом Республики Беларусь</w:t>
        </w:r>
      </w:hyperlink>
      <w:r w:rsidRPr="006F3982">
        <w:rPr>
          <w:rFonts w:ascii="Times New Roman" w:eastAsia="Times New Roman" w:hAnsi="Times New Roman" w:cs="Times New Roman"/>
          <w:sz w:val="24"/>
          <w:szCs w:val="24"/>
          <w:lang w:eastAsia="ru-RU"/>
        </w:rPr>
        <w:t xml:space="preserve"> «Об основах административных процедур» определены в абзаце первом части второй </w:t>
      </w:r>
      <w:hyperlink r:id="rId8" w:anchor="Заг_Утв_1&amp;Point=21" w:history="1">
        <w:r w:rsidRPr="006F3982">
          <w:rPr>
            <w:rFonts w:ascii="Times New Roman" w:eastAsia="Times New Roman" w:hAnsi="Times New Roman" w:cs="Times New Roman"/>
            <w:color w:val="154C94"/>
            <w:sz w:val="24"/>
            <w:szCs w:val="24"/>
            <w:u w:val="single"/>
            <w:lang w:eastAsia="ru-RU"/>
          </w:rPr>
          <w:t>пункта 21</w:t>
        </w:r>
      </w:hyperlink>
      <w:r w:rsidRPr="006F3982">
        <w:rPr>
          <w:rFonts w:ascii="Times New Roman" w:eastAsia="Times New Roman" w:hAnsi="Times New Roman" w:cs="Times New Roman"/>
          <w:sz w:val="24"/>
          <w:szCs w:val="24"/>
          <w:lang w:eastAsia="ru-RU"/>
        </w:rPr>
        <w:t xml:space="preserve"> Положения о лицензировании отдельных </w:t>
      </w:r>
      <w:r w:rsidRPr="006F3982">
        <w:rPr>
          <w:rFonts w:ascii="Times New Roman" w:eastAsia="Times New Roman" w:hAnsi="Times New Roman" w:cs="Times New Roman"/>
          <w:sz w:val="24"/>
          <w:szCs w:val="24"/>
          <w:lang w:eastAsia="ru-RU"/>
        </w:rPr>
        <w:lastRenderedPageBreak/>
        <w:t>видов деятельности, утвержденного Указом Президента Республики Беларусь от 1 сентября 2010 г. № 450;</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1.3.2. дополнительные основания для отказа в осуществлении административной процедуры по сравнению с </w:t>
      </w:r>
      <w:hyperlink r:id="rId9" w:history="1">
        <w:r w:rsidRPr="006F3982">
          <w:rPr>
            <w:rFonts w:ascii="Times New Roman" w:eastAsia="Times New Roman" w:hAnsi="Times New Roman" w:cs="Times New Roman"/>
            <w:color w:val="154C94"/>
            <w:sz w:val="24"/>
            <w:szCs w:val="24"/>
            <w:u w:val="single"/>
            <w:lang w:eastAsia="ru-RU"/>
          </w:rPr>
          <w:t>Законом Республики Беларусь</w:t>
        </w:r>
      </w:hyperlink>
      <w:r w:rsidRPr="006F3982">
        <w:rPr>
          <w:rFonts w:ascii="Times New Roman" w:eastAsia="Times New Roman" w:hAnsi="Times New Roman" w:cs="Times New Roman"/>
          <w:sz w:val="24"/>
          <w:szCs w:val="24"/>
          <w:lang w:eastAsia="ru-RU"/>
        </w:rPr>
        <w:t xml:space="preserve"> «Об основах административных процедур» определены в части первой </w:t>
      </w:r>
      <w:hyperlink r:id="rId10" w:anchor="Заг_Утв_1&amp;Point=24" w:history="1">
        <w:r w:rsidRPr="006F3982">
          <w:rPr>
            <w:rFonts w:ascii="Times New Roman" w:eastAsia="Times New Roman" w:hAnsi="Times New Roman" w:cs="Times New Roman"/>
            <w:color w:val="154C94"/>
            <w:sz w:val="24"/>
            <w:szCs w:val="24"/>
            <w:u w:val="single"/>
            <w:lang w:eastAsia="ru-RU"/>
          </w:rPr>
          <w:t>пункта 24</w:t>
        </w:r>
      </w:hyperlink>
      <w:r w:rsidRPr="006F3982">
        <w:rPr>
          <w:rFonts w:ascii="Times New Roman" w:eastAsia="Times New Roman" w:hAnsi="Times New Roman" w:cs="Times New Roman"/>
          <w:sz w:val="24"/>
          <w:szCs w:val="24"/>
          <w:lang w:eastAsia="ru-RU"/>
        </w:rPr>
        <w:t xml:space="preserve"> и части второй </w:t>
      </w:r>
      <w:hyperlink r:id="rId11" w:anchor="Заг_Утв_1&amp;Point=71" w:history="1">
        <w:r w:rsidRPr="006F3982">
          <w:rPr>
            <w:rFonts w:ascii="Times New Roman" w:eastAsia="Times New Roman" w:hAnsi="Times New Roman" w:cs="Times New Roman"/>
            <w:color w:val="154C94"/>
            <w:sz w:val="24"/>
            <w:szCs w:val="24"/>
            <w:u w:val="single"/>
            <w:lang w:eastAsia="ru-RU"/>
          </w:rPr>
          <w:t>пункта 71</w:t>
        </w:r>
      </w:hyperlink>
      <w:r w:rsidRPr="006F3982">
        <w:rPr>
          <w:rFonts w:ascii="Times New Roman" w:eastAsia="Times New Roman" w:hAnsi="Times New Roman" w:cs="Times New Roman"/>
          <w:sz w:val="24"/>
          <w:szCs w:val="24"/>
          <w:lang w:eastAsia="ru-RU"/>
        </w:rPr>
        <w:t xml:space="preserve"> Положения о лицензировании отдельных видов деятельности;</w:t>
      </w:r>
    </w:p>
    <w:p w:rsidR="00583036" w:rsidRDefault="006F3982" w:rsidP="00583036">
      <w:pPr>
        <w:pStyle w:val="newncpi"/>
      </w:pPr>
      <w:r w:rsidRPr="006F3982">
        <w:t>1.3.3. </w:t>
      </w:r>
      <w:r w:rsidR="00583036">
        <w:t>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2. Документы и (или) сведения, необходимые для осуществления административной процедуры, представляемые заинтересованным лицом:</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56"/>
        <w:gridCol w:w="3112"/>
        <w:gridCol w:w="3243"/>
      </w:tblGrid>
      <w:tr w:rsidR="006F3982" w:rsidRPr="006F3982" w:rsidTr="006F3982">
        <w:trPr>
          <w:trHeight w:val="240"/>
        </w:trPr>
        <w:tc>
          <w:tcPr>
            <w:tcW w:w="1794" w:type="pct"/>
            <w:tcBorders>
              <w:bottom w:val="single" w:sz="4" w:space="0" w:color="auto"/>
              <w:right w:val="single" w:sz="4" w:space="0" w:color="auto"/>
            </w:tcBorders>
            <w:tcMar>
              <w:top w:w="0" w:type="dxa"/>
              <w:left w:w="6" w:type="dxa"/>
              <w:bottom w:w="0" w:type="dxa"/>
              <w:right w:w="6" w:type="dxa"/>
            </w:tcMar>
            <w:vAlign w:val="center"/>
            <w:hideMark/>
          </w:tcPr>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Наименование документа и (или) сведений</w:t>
            </w:r>
          </w:p>
        </w:tc>
        <w:tc>
          <w:tcPr>
            <w:tcW w:w="15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Требования, предъявляемые к документу и (или) сведениям</w:t>
            </w:r>
          </w:p>
        </w:tc>
        <w:tc>
          <w:tcPr>
            <w:tcW w:w="1636" w:type="pct"/>
            <w:tcBorders>
              <w:left w:val="single" w:sz="4" w:space="0" w:color="auto"/>
              <w:bottom w:val="single" w:sz="4" w:space="0" w:color="auto"/>
            </w:tcBorders>
            <w:tcMar>
              <w:top w:w="0" w:type="dxa"/>
              <w:left w:w="6" w:type="dxa"/>
              <w:bottom w:w="0" w:type="dxa"/>
              <w:right w:w="6" w:type="dxa"/>
            </w:tcMar>
            <w:vAlign w:val="center"/>
            <w:hideMark/>
          </w:tcPr>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Форма и порядок представления документа и (или) сведений</w:t>
            </w:r>
          </w:p>
        </w:tc>
      </w:tr>
      <w:tr w:rsidR="006F3982" w:rsidRPr="006F3982" w:rsidTr="006F3982">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заявление о внесении изменения в специальное разрешение (лицензию) (далее – заявление)</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заявление должно содержать сведения, предусмотренные в абзаце втором </w:t>
            </w:r>
            <w:hyperlink r:id="rId12" w:anchor="Заг_Утв_1&amp;Point=68" w:history="1">
              <w:r w:rsidRPr="006F3982">
                <w:rPr>
                  <w:rFonts w:ascii="Times New Roman" w:eastAsia="Times New Roman" w:hAnsi="Times New Roman" w:cs="Times New Roman"/>
                  <w:color w:val="154C94"/>
                  <w:sz w:val="20"/>
                  <w:szCs w:val="20"/>
                  <w:u w:val="single"/>
                  <w:lang w:eastAsia="ru-RU"/>
                </w:rPr>
                <w:t>пункта 68</w:t>
              </w:r>
            </w:hyperlink>
            <w:r w:rsidRPr="006F3982">
              <w:rPr>
                <w:rFonts w:ascii="Times New Roman" w:eastAsia="Times New Roman" w:hAnsi="Times New Roman" w:cs="Times New Roman"/>
                <w:sz w:val="20"/>
                <w:szCs w:val="20"/>
                <w:lang w:eastAsia="ru-RU"/>
              </w:rPr>
              <w:t xml:space="preserve"> Положения о лицензировании отдельных видов деятельности;</w:t>
            </w:r>
            <w:r w:rsidRPr="006F3982">
              <w:rPr>
                <w:rFonts w:ascii="Times New Roman" w:eastAsia="Times New Roman" w:hAnsi="Times New Roman" w:cs="Times New Roman"/>
                <w:sz w:val="20"/>
                <w:szCs w:val="20"/>
                <w:lang w:eastAsia="ru-RU"/>
              </w:rPr>
              <w:br/>
              <w:t xml:space="preserve">по форме согласно </w:t>
            </w:r>
            <w:hyperlink r:id="rId13" w:anchor="Прил_Утв_4" w:history="1">
              <w:r w:rsidRPr="006F3982">
                <w:rPr>
                  <w:rFonts w:ascii="Times New Roman" w:eastAsia="Times New Roman" w:hAnsi="Times New Roman" w:cs="Times New Roman"/>
                  <w:color w:val="154C94"/>
                  <w:sz w:val="20"/>
                  <w:szCs w:val="20"/>
                  <w:u w:val="single"/>
                  <w:lang w:eastAsia="ru-RU"/>
                </w:rPr>
                <w:t>приложению</w:t>
              </w:r>
            </w:hyperlink>
            <w:r w:rsidRPr="006F3982">
              <w:rPr>
                <w:rFonts w:ascii="Times New Roman" w:eastAsia="Times New Roman" w:hAnsi="Times New Roman" w:cs="Times New Roman"/>
                <w:sz w:val="20"/>
                <w:szCs w:val="20"/>
                <w:lang w:eastAsia="ru-RU"/>
              </w:rPr>
              <w:t xml:space="preserve"> </w:t>
            </w:r>
          </w:p>
        </w:tc>
        <w:tc>
          <w:tcPr>
            <w:tcW w:w="163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в письменной форме:</w:t>
            </w:r>
            <w:r w:rsidRPr="006F3982">
              <w:rPr>
                <w:rFonts w:ascii="Times New Roman" w:eastAsia="Times New Roman" w:hAnsi="Times New Roman" w:cs="Times New Roman"/>
                <w:sz w:val="20"/>
                <w:szCs w:val="20"/>
                <w:lang w:eastAsia="ru-RU"/>
              </w:rPr>
              <w:br/>
              <w:t>в ходе приема заинтересованного лица;</w:t>
            </w:r>
            <w:r w:rsidRPr="006F3982">
              <w:rPr>
                <w:rFonts w:ascii="Times New Roman" w:eastAsia="Times New Roman" w:hAnsi="Times New Roman" w:cs="Times New Roman"/>
                <w:sz w:val="20"/>
                <w:szCs w:val="20"/>
                <w:lang w:eastAsia="ru-RU"/>
              </w:rPr>
              <w:br/>
              <w:t>по почте – заказным письмом с заказным уведомлением о получении;</w:t>
            </w:r>
            <w:r w:rsidRPr="006F3982">
              <w:rPr>
                <w:rFonts w:ascii="Times New Roman" w:eastAsia="Times New Roman" w:hAnsi="Times New Roman" w:cs="Times New Roman"/>
                <w:sz w:val="20"/>
                <w:szCs w:val="20"/>
                <w:lang w:eastAsia="ru-RU"/>
              </w:rPr>
              <w:br/>
              <w:t>в виде электронного документа</w:t>
            </w:r>
          </w:p>
        </w:tc>
      </w:tr>
      <w:tr w:rsidR="006F3982" w:rsidRPr="006F3982" w:rsidTr="006F3982">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документ должен соответствовать требованиям, определенным в </w:t>
            </w:r>
            <w:hyperlink r:id="rId14" w:anchor="&amp;Article=287&amp;Point=6" w:history="1">
              <w:r w:rsidRPr="006F3982">
                <w:rPr>
                  <w:rFonts w:ascii="Times New Roman" w:eastAsia="Times New Roman" w:hAnsi="Times New Roman" w:cs="Times New Roman"/>
                  <w:color w:val="154C94"/>
                  <w:sz w:val="20"/>
                  <w:szCs w:val="20"/>
                  <w:u w:val="single"/>
                  <w:lang w:eastAsia="ru-RU"/>
                </w:rPr>
                <w:t>пункте 6</w:t>
              </w:r>
            </w:hyperlink>
            <w:r w:rsidRPr="006F3982">
              <w:rPr>
                <w:rFonts w:ascii="Times New Roman" w:eastAsia="Times New Roman" w:hAnsi="Times New Roman" w:cs="Times New Roman"/>
                <w:sz w:val="20"/>
                <w:szCs w:val="20"/>
                <w:lang w:eastAsia="ru-RU"/>
              </w:rPr>
              <w:t xml:space="preserve">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p>
        </w:tc>
      </w:tr>
      <w:tr w:rsidR="006F3982" w:rsidRPr="006F3982" w:rsidTr="006F3982">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документы (их копии), подтверждающие необходимость внесения в специальное разрешение (лицензию) изменения (за исключением изменения местонахождения лицензиата, а также случаев, предусмотренных абзацами третьим и четвертым части первой </w:t>
            </w:r>
            <w:hyperlink r:id="rId15" w:anchor="Заг_Утв_1&amp;Point=66" w:history="1">
              <w:r w:rsidRPr="006F3982">
                <w:rPr>
                  <w:rFonts w:ascii="Times New Roman" w:eastAsia="Times New Roman" w:hAnsi="Times New Roman" w:cs="Times New Roman"/>
                  <w:color w:val="154C94"/>
                  <w:sz w:val="20"/>
                  <w:szCs w:val="20"/>
                  <w:u w:val="single"/>
                  <w:lang w:eastAsia="ru-RU"/>
                </w:rPr>
                <w:t>пункта 66</w:t>
              </w:r>
            </w:hyperlink>
            <w:r w:rsidRPr="006F3982">
              <w:rPr>
                <w:rFonts w:ascii="Times New Roman" w:eastAsia="Times New Roman" w:hAnsi="Times New Roman" w:cs="Times New Roman"/>
                <w:sz w:val="20"/>
                <w:szCs w:val="20"/>
                <w:lang w:eastAsia="ru-RU"/>
              </w:rPr>
              <w:t xml:space="preserve"> Положения о лицензировании отдельных видов деятельности)</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tcBorders>
            <w:vAlign w:val="cente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p>
        </w:tc>
      </w:tr>
      <w:tr w:rsidR="006F3982" w:rsidRPr="006F3982" w:rsidTr="006F3982">
        <w:trPr>
          <w:trHeight w:val="240"/>
        </w:trPr>
        <w:tc>
          <w:tcPr>
            <w:tcW w:w="1794" w:type="pct"/>
            <w:tcBorders>
              <w:top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документ,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w:t>
            </w:r>
            <w:proofErr w:type="spellStart"/>
            <w:r w:rsidRPr="006F3982">
              <w:rPr>
                <w:rFonts w:ascii="Times New Roman" w:eastAsia="Times New Roman" w:hAnsi="Times New Roman" w:cs="Times New Roman"/>
                <w:sz w:val="20"/>
                <w:szCs w:val="20"/>
                <w:lang w:eastAsia="ru-RU"/>
              </w:rPr>
              <w:t>неуказании</w:t>
            </w:r>
            <w:proofErr w:type="spellEnd"/>
            <w:r w:rsidRPr="006F3982">
              <w:rPr>
                <w:rFonts w:ascii="Times New Roman" w:eastAsia="Times New Roman" w:hAnsi="Times New Roman" w:cs="Times New Roman"/>
                <w:sz w:val="20"/>
                <w:szCs w:val="20"/>
                <w:lang w:eastAsia="ru-RU"/>
              </w:rPr>
              <w:t xml:space="preserve"> в заявлении 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tcBorders>
            <w:vAlign w:val="cente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p>
        </w:tc>
      </w:tr>
    </w:tbl>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xml:space="preserve">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w:t>
      </w:r>
      <w:hyperlink r:id="rId16" w:anchor="&amp;Article=15&amp;Point=2" w:history="1">
        <w:r w:rsidRPr="006F3982">
          <w:rPr>
            <w:rFonts w:ascii="Times New Roman" w:eastAsia="Times New Roman" w:hAnsi="Times New Roman" w:cs="Times New Roman"/>
            <w:color w:val="154C94"/>
            <w:sz w:val="24"/>
            <w:szCs w:val="24"/>
            <w:u w:val="single"/>
            <w:lang w:eastAsia="ru-RU"/>
          </w:rPr>
          <w:t>пункта 2</w:t>
        </w:r>
      </w:hyperlink>
      <w:r w:rsidRPr="006F3982">
        <w:rPr>
          <w:rFonts w:ascii="Times New Roman" w:eastAsia="Times New Roman" w:hAnsi="Times New Roman" w:cs="Times New Roman"/>
          <w:sz w:val="24"/>
          <w:szCs w:val="24"/>
          <w:lang w:eastAsia="ru-RU"/>
        </w:rPr>
        <w:t xml:space="preserve"> статьи 15 Закона Республики Беларусь «Об основах административных процедур».</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60"/>
        <w:gridCol w:w="2367"/>
        <w:gridCol w:w="3384"/>
      </w:tblGrid>
      <w:tr w:rsidR="006F3982" w:rsidRPr="006F3982" w:rsidTr="006F3982">
        <w:trPr>
          <w:trHeight w:val="240"/>
        </w:trPr>
        <w:tc>
          <w:tcPr>
            <w:tcW w:w="2099" w:type="pct"/>
            <w:tcBorders>
              <w:bottom w:val="single" w:sz="4" w:space="0" w:color="auto"/>
              <w:right w:val="single" w:sz="4" w:space="0" w:color="auto"/>
            </w:tcBorders>
            <w:tcMar>
              <w:top w:w="0" w:type="dxa"/>
              <w:left w:w="6" w:type="dxa"/>
              <w:bottom w:w="0" w:type="dxa"/>
              <w:right w:w="6" w:type="dxa"/>
            </w:tcMar>
            <w:vAlign w:val="center"/>
            <w:hideMark/>
          </w:tcPr>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Наименование документа</w:t>
            </w:r>
          </w:p>
        </w:tc>
        <w:tc>
          <w:tcPr>
            <w:tcW w:w="1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Срок действия</w:t>
            </w:r>
          </w:p>
        </w:tc>
        <w:tc>
          <w:tcPr>
            <w:tcW w:w="1707" w:type="pct"/>
            <w:tcBorders>
              <w:left w:val="single" w:sz="4" w:space="0" w:color="auto"/>
              <w:bottom w:val="single" w:sz="4" w:space="0" w:color="auto"/>
            </w:tcBorders>
            <w:tcMar>
              <w:top w:w="0" w:type="dxa"/>
              <w:left w:w="6" w:type="dxa"/>
              <w:bottom w:w="0" w:type="dxa"/>
              <w:right w:w="6" w:type="dxa"/>
            </w:tcMar>
            <w:vAlign w:val="center"/>
            <w:hideMark/>
          </w:tcPr>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Форма представления</w:t>
            </w:r>
          </w:p>
        </w:tc>
      </w:tr>
      <w:tr w:rsidR="006F3982" w:rsidRPr="006F3982" w:rsidTr="006F3982">
        <w:trPr>
          <w:trHeight w:val="240"/>
        </w:trPr>
        <w:tc>
          <w:tcPr>
            <w:tcW w:w="2099" w:type="pct"/>
            <w:tcBorders>
              <w:top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специальное разрешение (лицензия) на осуществление образовательной деятельности </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бессрочно</w:t>
            </w:r>
          </w:p>
        </w:tc>
        <w:tc>
          <w:tcPr>
            <w:tcW w:w="1707" w:type="pct"/>
            <w:tcBorders>
              <w:top w:val="single" w:sz="4" w:space="0" w:color="auto"/>
              <w:left w:val="single" w:sz="4" w:space="0" w:color="auto"/>
            </w:tcBorders>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письменная</w:t>
            </w:r>
          </w:p>
        </w:tc>
      </w:tr>
    </w:tbl>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p w:rsidR="00583036" w:rsidRDefault="00583036" w:rsidP="00583036">
      <w:pPr>
        <w:pStyle w:val="newncpi"/>
      </w:pPr>
      <w:r>
        <w:lastRenderedPageBreak/>
        <w:t>Иные действия, совершаемые уполномоченным органом по исполнению административного решения, – внесение сведений о выдаче специальных разрешений (лицензий) в:</w:t>
      </w:r>
    </w:p>
    <w:p w:rsidR="00583036" w:rsidRDefault="00583036" w:rsidP="00583036">
      <w:pPr>
        <w:pStyle w:val="newncpi"/>
      </w:pPr>
      <w:r>
        <w:t>Единый реестр лицензий – в отношении подготовки кадров;</w:t>
      </w:r>
    </w:p>
    <w:p w:rsidR="00583036" w:rsidRDefault="00583036" w:rsidP="00583036">
      <w:pPr>
        <w:pStyle w:val="newncpi"/>
      </w:pPr>
      <w:r>
        <w:t>реестр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 базовых величин.</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Льготы по размеру платы, взимаемой при осуществлении административной процедуры, установлены:</w:t>
      </w:r>
    </w:p>
    <w:p w:rsidR="006F3982" w:rsidRPr="006F3982" w:rsidRDefault="00774668" w:rsidP="006F3982">
      <w:pPr>
        <w:spacing w:after="0" w:line="240" w:lineRule="auto"/>
        <w:ind w:firstLine="567"/>
        <w:jc w:val="both"/>
        <w:rPr>
          <w:rFonts w:ascii="Times New Roman" w:eastAsia="Times New Roman" w:hAnsi="Times New Roman" w:cs="Times New Roman"/>
          <w:sz w:val="24"/>
          <w:szCs w:val="24"/>
          <w:lang w:eastAsia="ru-RU"/>
        </w:rPr>
      </w:pPr>
      <w:hyperlink r:id="rId17" w:anchor="&amp;Article=285&amp;Point=10&amp;UnderPoint=10.20" w:history="1">
        <w:r w:rsidR="006F3982" w:rsidRPr="006F3982">
          <w:rPr>
            <w:rFonts w:ascii="Times New Roman" w:eastAsia="Times New Roman" w:hAnsi="Times New Roman" w:cs="Times New Roman"/>
            <w:color w:val="154C94"/>
            <w:sz w:val="24"/>
            <w:szCs w:val="24"/>
            <w:u w:val="single"/>
            <w:lang w:eastAsia="ru-RU"/>
          </w:rPr>
          <w:t>подпунктом 10.20</w:t>
        </w:r>
      </w:hyperlink>
      <w:r w:rsidR="006F3982" w:rsidRPr="006F3982">
        <w:rPr>
          <w:rFonts w:ascii="Times New Roman" w:eastAsia="Times New Roman" w:hAnsi="Times New Roman" w:cs="Times New Roman"/>
          <w:sz w:val="24"/>
          <w:szCs w:val="24"/>
          <w:lang w:eastAsia="ru-RU"/>
        </w:rPr>
        <w:t xml:space="preserve"> пункта 10 статьи 285 Налогового кодекса Республики Беларусь;</w:t>
      </w:r>
    </w:p>
    <w:p w:rsidR="006F3982" w:rsidRPr="006F3982" w:rsidRDefault="00774668" w:rsidP="006F3982">
      <w:pPr>
        <w:spacing w:after="0" w:line="240" w:lineRule="auto"/>
        <w:ind w:firstLine="567"/>
        <w:jc w:val="both"/>
        <w:rPr>
          <w:rFonts w:ascii="Times New Roman" w:eastAsia="Times New Roman" w:hAnsi="Times New Roman" w:cs="Times New Roman"/>
          <w:sz w:val="24"/>
          <w:szCs w:val="24"/>
          <w:lang w:eastAsia="ru-RU"/>
        </w:rPr>
      </w:pPr>
      <w:hyperlink r:id="rId18" w:anchor="&amp;Article=285&amp;Point=14" w:history="1">
        <w:r w:rsidR="006F3982" w:rsidRPr="006F3982">
          <w:rPr>
            <w:rFonts w:ascii="Times New Roman" w:eastAsia="Times New Roman" w:hAnsi="Times New Roman" w:cs="Times New Roman"/>
            <w:color w:val="154C94"/>
            <w:sz w:val="24"/>
            <w:szCs w:val="24"/>
            <w:u w:val="single"/>
            <w:lang w:eastAsia="ru-RU"/>
          </w:rPr>
          <w:t>пунктом 14</w:t>
        </w:r>
      </w:hyperlink>
      <w:r w:rsidR="006F3982" w:rsidRPr="006F3982">
        <w:rPr>
          <w:rFonts w:ascii="Times New Roman" w:eastAsia="Times New Roman" w:hAnsi="Times New Roman" w:cs="Times New Roman"/>
          <w:sz w:val="24"/>
          <w:szCs w:val="24"/>
          <w:lang w:eastAsia="ru-RU"/>
        </w:rPr>
        <w:t xml:space="preserve"> статьи 285 Налогового кодекса Республики Беларусь;</w:t>
      </w:r>
    </w:p>
    <w:p w:rsid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xml:space="preserve">абзацем первым и третьим части первой </w:t>
      </w:r>
      <w:hyperlink r:id="rId19" w:anchor="&amp;Point=1&amp;UnderPoint=1.1" w:history="1">
        <w:r w:rsidRPr="006F3982">
          <w:rPr>
            <w:rFonts w:ascii="Times New Roman" w:eastAsia="Times New Roman" w:hAnsi="Times New Roman" w:cs="Times New Roman"/>
            <w:color w:val="154C94"/>
            <w:sz w:val="24"/>
            <w:szCs w:val="24"/>
            <w:u w:val="single"/>
            <w:lang w:eastAsia="ru-RU"/>
          </w:rPr>
          <w:t>подпункта 1.1</w:t>
        </w:r>
      </w:hyperlink>
      <w:r w:rsidRPr="006F3982">
        <w:rPr>
          <w:rFonts w:ascii="Times New Roman" w:eastAsia="Times New Roman" w:hAnsi="Times New Roman" w:cs="Times New Roman"/>
          <w:sz w:val="24"/>
          <w:szCs w:val="24"/>
          <w:lang w:eastAsia="ru-RU"/>
        </w:rPr>
        <w:t xml:space="preserve">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583036" w:rsidRDefault="00583036" w:rsidP="00583036">
      <w:pPr>
        <w:pStyle w:val="point"/>
      </w:pPr>
      <w:r>
        <w:t>5. Порядок подачи (отзыва) административной жалобы:</w:t>
      </w:r>
    </w:p>
    <w:p w:rsidR="00583036" w:rsidRDefault="00583036" w:rsidP="005830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59"/>
        <w:gridCol w:w="3752"/>
      </w:tblGrid>
      <w:tr w:rsidR="00583036" w:rsidTr="009E6A6B">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583036" w:rsidRDefault="00583036" w:rsidP="009E6A6B">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583036" w:rsidRDefault="00583036" w:rsidP="009E6A6B">
            <w:pPr>
              <w:pStyle w:val="table10"/>
              <w:jc w:val="center"/>
            </w:pPr>
            <w:r>
              <w:t>Форма подачи (отзыва) административной жалобы (электронная и (или) письменная форма)</w:t>
            </w:r>
          </w:p>
        </w:tc>
      </w:tr>
      <w:tr w:rsidR="00583036" w:rsidTr="009E6A6B">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583036" w:rsidRDefault="00583036" w:rsidP="009E6A6B">
            <w:pPr>
              <w:pStyle w:val="table10"/>
            </w:pPr>
            <w:r>
              <w:t>областной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p>
        </w:tc>
        <w:tc>
          <w:tcPr>
            <w:tcW w:w="1893" w:type="pct"/>
            <w:tcBorders>
              <w:top w:val="single" w:sz="4" w:space="0" w:color="auto"/>
              <w:left w:val="single" w:sz="4" w:space="0" w:color="auto"/>
            </w:tcBorders>
            <w:tcMar>
              <w:top w:w="0" w:type="dxa"/>
              <w:left w:w="6" w:type="dxa"/>
              <w:bottom w:w="0" w:type="dxa"/>
              <w:right w:w="6" w:type="dxa"/>
            </w:tcMar>
            <w:hideMark/>
          </w:tcPr>
          <w:p w:rsidR="00583036" w:rsidRDefault="00583036" w:rsidP="009E6A6B">
            <w:pPr>
              <w:pStyle w:val="table10"/>
            </w:pPr>
            <w:r>
              <w:t>письменная</w:t>
            </w:r>
          </w:p>
        </w:tc>
      </w:tr>
    </w:tbl>
    <w:p w:rsidR="00583036" w:rsidRPr="006F3982" w:rsidRDefault="00583036" w:rsidP="006F3982">
      <w:pPr>
        <w:spacing w:after="0" w:line="240" w:lineRule="auto"/>
        <w:ind w:firstLine="567"/>
        <w:jc w:val="both"/>
        <w:rPr>
          <w:rFonts w:ascii="Times New Roman" w:eastAsia="Times New Roman" w:hAnsi="Times New Roman" w:cs="Times New Roman"/>
          <w:sz w:val="24"/>
          <w:szCs w:val="24"/>
          <w:lang w:eastAsia="ru-RU"/>
        </w:rPr>
      </w:pP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p w:rsidR="006F3982" w:rsidRPr="006F3982" w:rsidRDefault="006F3982" w:rsidP="006F3982">
      <w:pPr>
        <w:spacing w:after="0" w:line="240" w:lineRule="auto"/>
        <w:rPr>
          <w:rFonts w:ascii="Times New Roman" w:eastAsia="Times New Roman" w:hAnsi="Times New Roman" w:cs="Times New Roman"/>
          <w:sz w:val="24"/>
          <w:szCs w:val="24"/>
          <w:lang w:eastAsia="ru-RU"/>
        </w:rPr>
        <w:sectPr w:rsidR="006F3982" w:rsidRPr="006F3982" w:rsidSect="006F3982">
          <w:pgSz w:w="11906" w:h="16838"/>
          <w:pgMar w:top="567" w:right="567" w:bottom="567" w:left="1418" w:header="0" w:footer="0" w:gutter="0"/>
          <w:cols w:space="720"/>
        </w:sectPr>
      </w:pP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954"/>
        <w:gridCol w:w="4401"/>
      </w:tblGrid>
      <w:tr w:rsidR="006F3982" w:rsidRPr="006F3982" w:rsidTr="006F3982">
        <w:tc>
          <w:tcPr>
            <w:tcW w:w="2648" w:type="pct"/>
            <w:tcMar>
              <w:top w:w="0" w:type="dxa"/>
              <w:left w:w="6" w:type="dxa"/>
              <w:bottom w:w="0" w:type="dxa"/>
              <w:right w:w="6" w:type="dxa"/>
            </w:tcMar>
            <w:hideMark/>
          </w:tcPr>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tc>
        <w:tc>
          <w:tcPr>
            <w:tcW w:w="2352" w:type="pct"/>
            <w:tcMar>
              <w:top w:w="0" w:type="dxa"/>
              <w:left w:w="6" w:type="dxa"/>
              <w:bottom w:w="0" w:type="dxa"/>
              <w:right w:w="6" w:type="dxa"/>
            </w:tcMar>
            <w:hideMark/>
          </w:tcPr>
          <w:p w:rsidR="006F3982" w:rsidRPr="006F3982" w:rsidRDefault="006F3982" w:rsidP="006F3982">
            <w:pPr>
              <w:spacing w:after="28" w:line="240" w:lineRule="auto"/>
              <w:rPr>
                <w:rFonts w:ascii="Times New Roman" w:eastAsia="Times New Roman" w:hAnsi="Times New Roman" w:cs="Times New Roman"/>
                <w:lang w:eastAsia="ru-RU"/>
              </w:rPr>
            </w:pPr>
            <w:bookmarkStart w:id="4" w:name="Прил_Утв_4"/>
            <w:r w:rsidRPr="006F3982">
              <w:rPr>
                <w:rFonts w:ascii="Times New Roman" w:eastAsia="Times New Roman" w:hAnsi="Times New Roman" w:cs="Times New Roman"/>
                <w:lang w:eastAsia="ru-RU"/>
              </w:rPr>
              <w:t>Приложение</w:t>
            </w:r>
          </w:p>
          <w:p w:rsidR="006F3982" w:rsidRPr="006F3982" w:rsidRDefault="006F3982" w:rsidP="006F3982">
            <w:pPr>
              <w:spacing w:after="0" w:line="240" w:lineRule="auto"/>
              <w:rPr>
                <w:rFonts w:ascii="Times New Roman" w:eastAsia="Times New Roman" w:hAnsi="Times New Roman" w:cs="Times New Roman"/>
                <w:lang w:eastAsia="ru-RU"/>
              </w:rPr>
            </w:pPr>
            <w:r w:rsidRPr="006F3982">
              <w:rPr>
                <w:rFonts w:ascii="Times New Roman" w:eastAsia="Times New Roman" w:hAnsi="Times New Roman" w:cs="Times New Roman"/>
                <w:lang w:eastAsia="ru-RU"/>
              </w:rPr>
              <w:t>к Регламенту административной процедуры,</w:t>
            </w:r>
            <w:r w:rsidRPr="006F3982">
              <w:rPr>
                <w:rFonts w:ascii="Times New Roman" w:eastAsia="Times New Roman" w:hAnsi="Times New Roman" w:cs="Times New Roman"/>
                <w:lang w:eastAsia="ru-RU"/>
              </w:rPr>
              <w:br/>
              <w:t>осуществляемой в отношении субъектов</w:t>
            </w:r>
            <w:r w:rsidRPr="006F3982">
              <w:rPr>
                <w:rFonts w:ascii="Times New Roman" w:eastAsia="Times New Roman" w:hAnsi="Times New Roman" w:cs="Times New Roman"/>
                <w:lang w:eastAsia="ru-RU"/>
              </w:rPr>
              <w:br/>
              <w:t>хозяйствования, по подпункту 10.2.2</w:t>
            </w:r>
            <w:r w:rsidRPr="006F3982">
              <w:rPr>
                <w:rFonts w:ascii="Times New Roman" w:eastAsia="Times New Roman" w:hAnsi="Times New Roman" w:cs="Times New Roman"/>
                <w:lang w:eastAsia="ru-RU"/>
              </w:rPr>
              <w:br/>
              <w:t>«Внесение изменения в специальное</w:t>
            </w:r>
            <w:r w:rsidRPr="006F3982">
              <w:rPr>
                <w:rFonts w:ascii="Times New Roman" w:eastAsia="Times New Roman" w:hAnsi="Times New Roman" w:cs="Times New Roman"/>
                <w:lang w:eastAsia="ru-RU"/>
              </w:rPr>
              <w:br/>
              <w:t>разрешение (лицензию) на осуществление</w:t>
            </w:r>
            <w:r w:rsidRPr="006F3982">
              <w:rPr>
                <w:rFonts w:ascii="Times New Roman" w:eastAsia="Times New Roman" w:hAnsi="Times New Roman" w:cs="Times New Roman"/>
                <w:lang w:eastAsia="ru-RU"/>
              </w:rPr>
              <w:br/>
              <w:t xml:space="preserve">образовательной деятельности» </w:t>
            </w:r>
          </w:p>
        </w:tc>
        <w:bookmarkEnd w:id="4"/>
      </w:tr>
    </w:tbl>
    <w:p w:rsidR="006F3982" w:rsidRPr="006F3982" w:rsidRDefault="00774668" w:rsidP="006F3982">
      <w:pPr>
        <w:spacing w:after="0" w:line="240" w:lineRule="auto"/>
        <w:jc w:val="both"/>
        <w:rPr>
          <w:rFonts w:ascii="Times New Roman" w:eastAsia="Times New Roman" w:hAnsi="Times New Roman" w:cs="Times New Roman"/>
          <w:sz w:val="16"/>
          <w:szCs w:val="16"/>
          <w:lang w:eastAsia="ru-RU"/>
        </w:rPr>
      </w:pPr>
      <w:hyperlink r:id="rId20" w:history="1">
        <w:r w:rsidR="006F3982" w:rsidRPr="006F3982">
          <w:rPr>
            <w:rFonts w:ascii="Times New Roman" w:eastAsia="Times New Roman" w:hAnsi="Times New Roman" w:cs="Times New Roman"/>
            <w:color w:val="154C94"/>
            <w:sz w:val="16"/>
            <w:szCs w:val="16"/>
            <w:u w:val="single"/>
            <w:lang w:eastAsia="ru-RU"/>
          </w:rPr>
          <w:t>Открыть форму</w:t>
        </w:r>
      </w:hyperlink>
    </w:p>
    <w:p w:rsidR="006F3982" w:rsidRDefault="006F3982" w:rsidP="006F3982">
      <w:pPr>
        <w:spacing w:after="0" w:line="240" w:lineRule="auto"/>
        <w:jc w:val="right"/>
        <w:rPr>
          <w:rFonts w:ascii="Times New Roman" w:eastAsia="Times New Roman" w:hAnsi="Times New Roman" w:cs="Times New Roman"/>
          <w:lang w:eastAsia="ru-RU"/>
        </w:rPr>
      </w:pPr>
      <w:r w:rsidRPr="006F3982">
        <w:rPr>
          <w:rFonts w:ascii="Times New Roman" w:eastAsia="Times New Roman" w:hAnsi="Times New Roman" w:cs="Times New Roman"/>
          <w:lang w:eastAsia="ru-RU"/>
        </w:rPr>
        <w:t xml:space="preserve">Форма </w:t>
      </w:r>
    </w:p>
    <w:p w:rsidR="00A20076" w:rsidRDefault="00A20076" w:rsidP="00A20076">
      <w:pPr>
        <w:pStyle w:val="newncpi0"/>
        <w:ind w:left="5387"/>
      </w:pPr>
      <w:r>
        <w:t>________________________________</w:t>
      </w:r>
    </w:p>
    <w:p w:rsidR="00A20076" w:rsidRDefault="00A20076" w:rsidP="00A20076">
      <w:pPr>
        <w:pStyle w:val="undline"/>
        <w:ind w:left="5387"/>
        <w:jc w:val="center"/>
      </w:pPr>
      <w:r>
        <w:t>(лицензирующий орган)</w:t>
      </w:r>
    </w:p>
    <w:p w:rsidR="00A20076" w:rsidRDefault="00A20076" w:rsidP="00A20076">
      <w:pPr>
        <w:pStyle w:val="newncpi0"/>
        <w:ind w:left="5387"/>
      </w:pPr>
      <w:r>
        <w:t>________________________________</w:t>
      </w:r>
    </w:p>
    <w:p w:rsidR="00A20076" w:rsidRDefault="00A20076" w:rsidP="00A20076">
      <w:pPr>
        <w:pStyle w:val="undline"/>
        <w:ind w:left="5387"/>
      </w:pPr>
      <w:r>
        <w:t>(полное наименование соискателя лицензии)</w:t>
      </w:r>
    </w:p>
    <w:p w:rsidR="00A20076" w:rsidRPr="006F3982" w:rsidRDefault="00A20076" w:rsidP="006F3982">
      <w:pPr>
        <w:spacing w:after="0" w:line="240" w:lineRule="auto"/>
        <w:jc w:val="right"/>
        <w:rPr>
          <w:rFonts w:ascii="Times New Roman" w:eastAsia="Times New Roman" w:hAnsi="Times New Roman" w:cs="Times New Roman"/>
          <w:lang w:eastAsia="ru-RU"/>
        </w:rPr>
      </w:pPr>
    </w:p>
    <w:p w:rsidR="006F3982" w:rsidRPr="006F3982" w:rsidRDefault="006F3982" w:rsidP="006F3982">
      <w:pPr>
        <w:spacing w:before="240" w:after="240" w:line="240" w:lineRule="auto"/>
        <w:jc w:val="center"/>
        <w:rPr>
          <w:rFonts w:ascii="Times New Roman" w:eastAsia="Times New Roman" w:hAnsi="Times New Roman" w:cs="Times New Roman"/>
          <w:b/>
          <w:bCs/>
          <w:sz w:val="24"/>
          <w:szCs w:val="24"/>
          <w:lang w:eastAsia="ru-RU"/>
        </w:rPr>
      </w:pPr>
      <w:bookmarkStart w:id="5" w:name="Заг_Прил_Утв_4"/>
      <w:r w:rsidRPr="006F3982">
        <w:rPr>
          <w:rFonts w:ascii="Times New Roman" w:eastAsia="Times New Roman" w:hAnsi="Times New Roman" w:cs="Times New Roman"/>
          <w:b/>
          <w:bCs/>
          <w:sz w:val="24"/>
          <w:szCs w:val="24"/>
          <w:lang w:eastAsia="ru-RU"/>
        </w:rPr>
        <w:t>ЗАЯВЛЕНИЕ</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Прошу внести изменение в специальное разрешение (лицензию) (далее – лицензия)</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_____________________________________________________________________________</w:t>
      </w:r>
    </w:p>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(полное наименование лицензиата, а также его обособленных подразделений (филиалов)</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Местонахождение юридического лица, а также его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_____________________________________________________________________________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Дата государственной регистрации и регистрационный номер лицензиата в Едином государственном регистре юридических лиц и индивидуальных предпринимателей, наименование регистрирующего органа 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Почтовый адрес ______________________________________________________________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Номер контактного телефона ___________________________________________________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адрес электронной почты (при его наличии) 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Наименование и адрес налогового органа по месту постановки лицензиата на учет _____________________________________________________________________________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Учетный номер плательщика ___________________________________________________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Лицензия № _____/_____, бланк № 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Решение о выдаче лицензии от _____________________________ № 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Регистрационный номер лицензии в Едином реестре лицензий 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Внесение платы посредством использования автоматизированной информационной системы единого расчетного и информационного пространства (далее – ЕРИП)</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_____________________________________________________________________________</w:t>
      </w:r>
    </w:p>
    <w:p w:rsidR="006F3982" w:rsidRPr="006F3982" w:rsidRDefault="006F3982" w:rsidP="006F3982">
      <w:pPr>
        <w:spacing w:after="0" w:line="240" w:lineRule="auto"/>
        <w:jc w:val="center"/>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(указывается учетный номер операции (транзакции) в ЕРИП или отметка о произведенном платеже)</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Дата направления уведомления об изменении местонахождения лицензиата* 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Изменения ___________________________________________________________________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Дополнения __________________________________________________________________</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Сведения, изложенные в заявлении и прилагаемых к нему документах, достоверны.</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xml:space="preserve">Приложение: документы на ________ листах в 1 экземпляре согласно </w:t>
      </w:r>
      <w:proofErr w:type="gramStart"/>
      <w:r w:rsidRPr="006F3982">
        <w:rPr>
          <w:rFonts w:ascii="Times New Roman" w:eastAsia="Times New Roman" w:hAnsi="Times New Roman" w:cs="Times New Roman"/>
          <w:sz w:val="24"/>
          <w:szCs w:val="24"/>
          <w:lang w:eastAsia="ru-RU"/>
        </w:rPr>
        <w:t>описи</w:t>
      </w:r>
      <w:proofErr w:type="gramEnd"/>
      <w:r w:rsidRPr="006F3982">
        <w:rPr>
          <w:rFonts w:ascii="Times New Roman" w:eastAsia="Times New Roman" w:hAnsi="Times New Roman" w:cs="Times New Roman"/>
          <w:sz w:val="24"/>
          <w:szCs w:val="24"/>
          <w:lang w:eastAsia="ru-RU"/>
        </w:rPr>
        <w:t xml:space="preserve"> на ________ листах в 2 экземплярах.</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89"/>
        <w:gridCol w:w="1559"/>
        <w:gridCol w:w="3407"/>
      </w:tblGrid>
      <w:tr w:rsidR="006F3982" w:rsidRPr="006F3982" w:rsidTr="006F3982">
        <w:trPr>
          <w:trHeight w:val="240"/>
        </w:trPr>
        <w:tc>
          <w:tcPr>
            <w:tcW w:w="2346" w:type="pct"/>
            <w:tcMar>
              <w:top w:w="0" w:type="dxa"/>
              <w:left w:w="6" w:type="dxa"/>
              <w:bottom w:w="0" w:type="dxa"/>
              <w:right w:w="6" w:type="dxa"/>
            </w:tcMar>
            <w:hideMark/>
          </w:tcPr>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xml:space="preserve">Руководитель _____________________ </w:t>
            </w:r>
          </w:p>
        </w:tc>
        <w:tc>
          <w:tcPr>
            <w:tcW w:w="833" w:type="pct"/>
            <w:tcMar>
              <w:top w:w="0" w:type="dxa"/>
              <w:left w:w="6" w:type="dxa"/>
              <w:bottom w:w="0" w:type="dxa"/>
              <w:right w:w="6" w:type="dxa"/>
            </w:tcMar>
            <w:hideMark/>
          </w:tcPr>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xml:space="preserve">____________ </w:t>
            </w:r>
          </w:p>
        </w:tc>
        <w:tc>
          <w:tcPr>
            <w:tcW w:w="1822" w:type="pct"/>
            <w:tcMar>
              <w:top w:w="0" w:type="dxa"/>
              <w:left w:w="6" w:type="dxa"/>
              <w:bottom w:w="0" w:type="dxa"/>
              <w:right w:w="6" w:type="dxa"/>
            </w:tcMar>
            <w:vAlign w:val="bottom"/>
            <w:hideMark/>
          </w:tcPr>
          <w:p w:rsidR="006F3982" w:rsidRPr="006F3982" w:rsidRDefault="006F3982" w:rsidP="006F3982">
            <w:pPr>
              <w:spacing w:after="0" w:line="240" w:lineRule="auto"/>
              <w:jc w:val="right"/>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__________________________</w:t>
            </w:r>
          </w:p>
        </w:tc>
      </w:tr>
      <w:tr w:rsidR="006F3982" w:rsidRPr="006F3982" w:rsidTr="006F3982">
        <w:trPr>
          <w:trHeight w:val="240"/>
        </w:trPr>
        <w:tc>
          <w:tcPr>
            <w:tcW w:w="2346" w:type="pct"/>
            <w:tcMar>
              <w:top w:w="0" w:type="dxa"/>
              <w:left w:w="6" w:type="dxa"/>
              <w:bottom w:w="0" w:type="dxa"/>
              <w:right w:w="6" w:type="dxa"/>
            </w:tcMar>
            <w:hideMark/>
          </w:tcPr>
          <w:p w:rsidR="006F3982" w:rsidRPr="006F3982" w:rsidRDefault="006F3982" w:rsidP="006F3982">
            <w:pPr>
              <w:spacing w:after="0" w:line="240" w:lineRule="auto"/>
              <w:ind w:left="1716"/>
              <w:jc w:val="both"/>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(должность служащего) </w:t>
            </w:r>
          </w:p>
        </w:tc>
        <w:tc>
          <w:tcPr>
            <w:tcW w:w="833" w:type="pct"/>
            <w:tcMar>
              <w:top w:w="0" w:type="dxa"/>
              <w:left w:w="6" w:type="dxa"/>
              <w:bottom w:w="0" w:type="dxa"/>
              <w:right w:w="6" w:type="dxa"/>
            </w:tcMar>
            <w:hideMark/>
          </w:tcPr>
          <w:p w:rsidR="006F3982" w:rsidRPr="006F3982" w:rsidRDefault="006F3982" w:rsidP="006F3982">
            <w:pPr>
              <w:spacing w:after="0" w:line="240" w:lineRule="auto"/>
              <w:ind w:left="291"/>
              <w:jc w:val="both"/>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(подпись) </w:t>
            </w:r>
          </w:p>
        </w:tc>
        <w:tc>
          <w:tcPr>
            <w:tcW w:w="1822" w:type="pct"/>
            <w:tcMar>
              <w:top w:w="0" w:type="dxa"/>
              <w:left w:w="6" w:type="dxa"/>
              <w:bottom w:w="0" w:type="dxa"/>
              <w:right w:w="6" w:type="dxa"/>
            </w:tcMar>
            <w:hideMark/>
          </w:tcPr>
          <w:p w:rsidR="006F3982" w:rsidRPr="006F3982" w:rsidRDefault="006F3982" w:rsidP="006F3982">
            <w:pPr>
              <w:spacing w:after="0" w:line="240" w:lineRule="auto"/>
              <w:ind w:right="362"/>
              <w:jc w:val="right"/>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(фамилия, собственное имя, </w:t>
            </w:r>
          </w:p>
          <w:p w:rsidR="006F3982" w:rsidRPr="006F3982" w:rsidRDefault="006F3982" w:rsidP="006F3982">
            <w:pPr>
              <w:spacing w:after="0" w:line="240" w:lineRule="auto"/>
              <w:ind w:right="149"/>
              <w:jc w:val="right"/>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xml:space="preserve">отчество (если таковое имеется) </w:t>
            </w:r>
          </w:p>
        </w:tc>
      </w:tr>
      <w:tr w:rsidR="006F3982" w:rsidRPr="006F3982" w:rsidTr="006F3982">
        <w:trPr>
          <w:trHeight w:val="240"/>
        </w:trPr>
        <w:tc>
          <w:tcPr>
            <w:tcW w:w="2346" w:type="pct"/>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w:t>
            </w:r>
          </w:p>
        </w:tc>
        <w:tc>
          <w:tcPr>
            <w:tcW w:w="833" w:type="pct"/>
            <w:tcMar>
              <w:top w:w="0" w:type="dxa"/>
              <w:left w:w="6" w:type="dxa"/>
              <w:bottom w:w="0" w:type="dxa"/>
              <w:right w:w="6" w:type="dxa"/>
            </w:tcMar>
            <w:hideMark/>
          </w:tcPr>
          <w:p w:rsidR="006F3982" w:rsidRPr="006F3982" w:rsidRDefault="006F3982" w:rsidP="006F3982">
            <w:pPr>
              <w:spacing w:after="0" w:line="240" w:lineRule="auto"/>
              <w:ind w:left="334"/>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М.П.**</w:t>
            </w:r>
          </w:p>
        </w:tc>
        <w:tc>
          <w:tcPr>
            <w:tcW w:w="1822" w:type="pct"/>
            <w:tcMar>
              <w:top w:w="0" w:type="dxa"/>
              <w:left w:w="6" w:type="dxa"/>
              <w:bottom w:w="0" w:type="dxa"/>
              <w:right w:w="6" w:type="dxa"/>
            </w:tcMar>
            <w:hideMark/>
          </w:tcPr>
          <w:p w:rsidR="006F3982" w:rsidRPr="006F3982" w:rsidRDefault="006F3982" w:rsidP="006F3982">
            <w:pPr>
              <w:spacing w:after="0" w:line="240" w:lineRule="auto"/>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w:t>
            </w:r>
          </w:p>
        </w:tc>
      </w:tr>
    </w:tbl>
    <w:p w:rsidR="006F3982" w:rsidRPr="006F3982" w:rsidRDefault="006F3982" w:rsidP="006F3982">
      <w:pPr>
        <w:spacing w:after="0" w:line="240" w:lineRule="auto"/>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______________</w:t>
      </w:r>
    </w:p>
    <w:p w:rsidR="006F3982" w:rsidRPr="006F3982" w:rsidRDefault="006F3982" w:rsidP="006F3982">
      <w:pPr>
        <w:spacing w:after="0" w:line="240" w:lineRule="auto"/>
        <w:ind w:left="567"/>
        <w:jc w:val="both"/>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(дата)</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lastRenderedPageBreak/>
        <w:t> </w:t>
      </w:r>
    </w:p>
    <w:p w:rsidR="006F3982" w:rsidRPr="006F3982" w:rsidRDefault="006F3982" w:rsidP="006F3982">
      <w:pPr>
        <w:spacing w:after="0" w:line="240" w:lineRule="auto"/>
        <w:jc w:val="both"/>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______________________________</w:t>
      </w:r>
    </w:p>
    <w:p w:rsidR="006F3982" w:rsidRPr="006F3982" w:rsidRDefault="006F3982" w:rsidP="006F3982">
      <w:pPr>
        <w:spacing w:after="0" w:line="240" w:lineRule="auto"/>
        <w:ind w:firstLine="567"/>
        <w:jc w:val="both"/>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Заполняется в случае непредставления документа, свидетельствующего о государственной регистрации соответствующих изменений и (или) дополнений, внесенных в учредительные документы.</w:t>
      </w:r>
    </w:p>
    <w:p w:rsidR="006F3982" w:rsidRPr="006F3982" w:rsidRDefault="006F3982" w:rsidP="006F3982">
      <w:pPr>
        <w:spacing w:after="240" w:line="240" w:lineRule="auto"/>
        <w:ind w:firstLine="567"/>
        <w:jc w:val="both"/>
        <w:rPr>
          <w:rFonts w:ascii="Times New Roman" w:eastAsia="Times New Roman" w:hAnsi="Times New Roman" w:cs="Times New Roman"/>
          <w:sz w:val="20"/>
          <w:szCs w:val="20"/>
          <w:lang w:eastAsia="ru-RU"/>
        </w:rPr>
      </w:pPr>
      <w:r w:rsidRPr="006F3982">
        <w:rPr>
          <w:rFonts w:ascii="Times New Roman" w:eastAsia="Times New Roman" w:hAnsi="Times New Roman" w:cs="Times New Roman"/>
          <w:sz w:val="20"/>
          <w:szCs w:val="20"/>
          <w:lang w:eastAsia="ru-RU"/>
        </w:rPr>
        <w:t>** Печать может не проставляться субъектами хозяйствования, которые в соответствии с законодательными актами вправе не использовать печать.</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p w:rsidR="006F3982" w:rsidRPr="006F3982" w:rsidRDefault="006F3982" w:rsidP="006F3982">
      <w:pPr>
        <w:spacing w:after="0" w:line="240" w:lineRule="auto"/>
        <w:ind w:firstLine="567"/>
        <w:jc w:val="both"/>
        <w:rPr>
          <w:rFonts w:ascii="Times New Roman" w:eastAsia="Times New Roman" w:hAnsi="Times New Roman" w:cs="Times New Roman"/>
          <w:sz w:val="24"/>
          <w:szCs w:val="24"/>
          <w:lang w:eastAsia="ru-RU"/>
        </w:rPr>
      </w:pPr>
      <w:r w:rsidRPr="006F3982">
        <w:rPr>
          <w:rFonts w:ascii="Times New Roman" w:eastAsia="Times New Roman" w:hAnsi="Times New Roman" w:cs="Times New Roman"/>
          <w:sz w:val="24"/>
          <w:szCs w:val="24"/>
          <w:lang w:eastAsia="ru-RU"/>
        </w:rPr>
        <w:t> </w:t>
      </w:r>
    </w:p>
    <w:bookmarkEnd w:id="5"/>
    <w:p w:rsidR="00E56E0B" w:rsidRDefault="00774668"/>
    <w:sectPr w:rsidR="00E5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82"/>
    <w:rsid w:val="00127AF9"/>
    <w:rsid w:val="00211A24"/>
    <w:rsid w:val="003B0B6E"/>
    <w:rsid w:val="00583036"/>
    <w:rsid w:val="006D4FAF"/>
    <w:rsid w:val="006F3982"/>
    <w:rsid w:val="00774668"/>
    <w:rsid w:val="00A2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EF61-5A80-4E78-91F1-E3084E42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982"/>
    <w:rPr>
      <w:color w:val="154C94"/>
      <w:u w:val="single"/>
    </w:rPr>
  </w:style>
  <w:style w:type="paragraph" w:customStyle="1" w:styleId="titlep">
    <w:name w:val="titlep"/>
    <w:basedOn w:val="a"/>
    <w:rsid w:val="006F398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F3982"/>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F3982"/>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6F39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F39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F398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F3982"/>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6F3982"/>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6F3982"/>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6F3982"/>
    <w:pPr>
      <w:spacing w:after="28" w:line="240" w:lineRule="auto"/>
    </w:pPr>
    <w:rPr>
      <w:rFonts w:ascii="Times New Roman" w:eastAsia="Times New Roman" w:hAnsi="Times New Roman" w:cs="Times New Roman"/>
      <w:lang w:eastAsia="ru-RU"/>
    </w:rPr>
  </w:style>
  <w:style w:type="paragraph" w:customStyle="1" w:styleId="cap1">
    <w:name w:val="cap1"/>
    <w:basedOn w:val="a"/>
    <w:rsid w:val="006F3982"/>
    <w:pPr>
      <w:spacing w:after="0" w:line="240" w:lineRule="auto"/>
    </w:pPr>
    <w:rPr>
      <w:rFonts w:ascii="Times New Roman" w:eastAsia="Times New Roman" w:hAnsi="Times New Roman" w:cs="Times New Roman"/>
      <w:lang w:eastAsia="ru-RU"/>
    </w:rPr>
  </w:style>
  <w:style w:type="paragraph" w:customStyle="1" w:styleId="capu1">
    <w:name w:val="capu1"/>
    <w:basedOn w:val="a"/>
    <w:rsid w:val="006F3982"/>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6F39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F3982"/>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F3982"/>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6F39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F3982"/>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P31000450" TargetMode="External"/><Relationship Id="rId13" Type="http://schemas.openxmlformats.org/officeDocument/2006/relationships/hyperlink" Target="http://www.pravo.by/webnpa/" TargetMode="External"/><Relationship Id="rId18" Type="http://schemas.openxmlformats.org/officeDocument/2006/relationships/hyperlink" Target="http://www.pravo.by/webnpa/text.asp?RN=Hk090007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ravo.by/webnpa/text.asp?RN=H10800433" TargetMode="External"/><Relationship Id="rId12" Type="http://schemas.openxmlformats.org/officeDocument/2006/relationships/hyperlink" Target="http://www.pravo.by/webnpa/text.asp?RN=P31000450" TargetMode="External"/><Relationship Id="rId17" Type="http://schemas.openxmlformats.org/officeDocument/2006/relationships/hyperlink" Target="http://www.pravo.by/webnpa/text.asp?RN=Hk0900071" TargetMode="External"/><Relationship Id="rId2" Type="http://schemas.openxmlformats.org/officeDocument/2006/relationships/settings" Target="settings.xml"/><Relationship Id="rId16" Type="http://schemas.openxmlformats.org/officeDocument/2006/relationships/hyperlink" Target="http://www.pravo.by/webnpa/text.asp?RN=H10800433" TargetMode="External"/><Relationship Id="rId20" Type="http://schemas.openxmlformats.org/officeDocument/2006/relationships/hyperlink" Target="http://www.pravo.by/webnpa/text.asp?RN=W2223797008" TargetMode="External"/><Relationship Id="rId1" Type="http://schemas.openxmlformats.org/officeDocument/2006/relationships/styles" Target="styles.xml"/><Relationship Id="rId6" Type="http://schemas.openxmlformats.org/officeDocument/2006/relationships/hyperlink" Target="http://www.pravo.by/webnpa/text.asp?RN=C22100548" TargetMode="External"/><Relationship Id="rId11" Type="http://schemas.openxmlformats.org/officeDocument/2006/relationships/hyperlink" Target="http://www.pravo.by/webnpa/text.asp?RN=P31000450" TargetMode="External"/><Relationship Id="rId5" Type="http://schemas.openxmlformats.org/officeDocument/2006/relationships/hyperlink" Target="http://www.pravo.by/webnpa/text.asp?RN=P32100240" TargetMode="External"/><Relationship Id="rId15" Type="http://schemas.openxmlformats.org/officeDocument/2006/relationships/hyperlink" Target="http://www.pravo.by/webnpa/text.asp?RN=P31000450" TargetMode="External"/><Relationship Id="rId10" Type="http://schemas.openxmlformats.org/officeDocument/2006/relationships/hyperlink" Target="http://www.pravo.by/webnpa/text.asp?RN=P31000450" TargetMode="External"/><Relationship Id="rId19" Type="http://schemas.openxmlformats.org/officeDocument/2006/relationships/hyperlink" Target="http://www.pravo.by/webnpa/text.asp?RN=Pd1200006" TargetMode="External"/><Relationship Id="rId4" Type="http://schemas.openxmlformats.org/officeDocument/2006/relationships/hyperlink" Target="http://www.pravo.by/webnpa/text.asp?RN=P31000450" TargetMode="External"/><Relationship Id="rId9" Type="http://schemas.openxmlformats.org/officeDocument/2006/relationships/hyperlink" Target="http://www.pravo.by/webnpa/text.asp?RN=H10800433" TargetMode="External"/><Relationship Id="rId14" Type="http://schemas.openxmlformats.org/officeDocument/2006/relationships/hyperlink" Target="http://www.pravo.by/webnpa/text.asp?RN=Hk090007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Шинкевич</cp:lastModifiedBy>
  <cp:revision>5</cp:revision>
  <dcterms:created xsi:type="dcterms:W3CDTF">2022-11-10T11:15:00Z</dcterms:created>
  <dcterms:modified xsi:type="dcterms:W3CDTF">2022-11-10T12:06:00Z</dcterms:modified>
</cp:coreProperties>
</file>